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様式第８号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価格提案書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ゼロカーボン・コンソーシアム構築支援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業務公募型プロポーザルについて、実施要領、仕様書等の内容を十分に確認した上で、価格提案書を提出します。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ゼロカーボン・コンソーシアム構築支援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業務の価格（税込）</w:t>
      </w:r>
    </w:p>
    <w:tbl>
      <w:tblPr>
        <w:tblStyle w:val="Table1"/>
        <w:tblW w:w="648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5"/>
        <w:tblGridChange w:id="0">
          <w:tblGrid>
            <w:gridCol w:w="6485"/>
          </w:tblGrid>
        </w:tblGridChange>
      </w:tblGrid>
      <w:tr>
        <w:trPr>
          <w:cantSplit w:val="0"/>
          <w:trHeight w:val="1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※　価格内訳書（任意様式）を添付すること。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akFbTzN+/E9ulsVbJ2oyI1bdw==">CgMxLjA4AHIhMUVjc2UyWGloeXZ6bE4zYjZPNjE2TWI1LWl4Q1U4Wkl6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那須塩原市</dc:creator>
</cp:coreProperties>
</file>