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292" w14:textId="2DB4F637" w:rsidR="007A68A9" w:rsidRPr="008666DF" w:rsidRDefault="008666DF">
      <w:pPr>
        <w:ind w:right="220"/>
        <w:jc w:val="left"/>
        <w:rPr>
          <w:rFonts w:asciiTheme="minorEastAsia" w:hAnsiTheme="minorEastAsia" w:cs="BIZ UDMincho"/>
          <w:color w:val="FFFFFF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様式第１</w:t>
      </w:r>
      <w:r w:rsidR="00151FC5">
        <w:rPr>
          <w:rFonts w:asciiTheme="minorEastAsia" w:hAnsiTheme="minorEastAsia" w:cs="BIZ UDMincho" w:hint="eastAsia"/>
          <w:sz w:val="24"/>
          <w:szCs w:val="24"/>
        </w:rPr>
        <w:t>２</w:t>
      </w:r>
      <w:bookmarkStart w:id="0" w:name="_GoBack"/>
      <w:bookmarkEnd w:id="0"/>
      <w:r w:rsidRPr="008666DF">
        <w:rPr>
          <w:rFonts w:asciiTheme="minorEastAsia" w:hAnsiTheme="minorEastAsia" w:cs="BIZ UDMincho"/>
          <w:sz w:val="24"/>
          <w:szCs w:val="24"/>
        </w:rPr>
        <w:t>号（第２</w:t>
      </w:r>
      <w:r w:rsidR="008674CF">
        <w:rPr>
          <w:rFonts w:asciiTheme="minorEastAsia" w:hAnsiTheme="minorEastAsia" w:cs="BIZ UDMincho" w:hint="eastAsia"/>
          <w:sz w:val="24"/>
          <w:szCs w:val="24"/>
        </w:rPr>
        <w:t>０</w:t>
      </w:r>
      <w:r w:rsidRPr="008666DF">
        <w:rPr>
          <w:rFonts w:asciiTheme="minorEastAsia" w:hAnsiTheme="minorEastAsia" w:cs="BIZ UDMincho"/>
          <w:sz w:val="24"/>
          <w:szCs w:val="24"/>
        </w:rPr>
        <w:t>条関係）</w:t>
      </w:r>
      <w:r w:rsidRPr="008666DF">
        <w:rPr>
          <w:rFonts w:asciiTheme="minorEastAsia" w:hAnsiTheme="minorEastAsia" w:cs="BIZ UDMincho"/>
          <w:color w:val="FFFFFF"/>
          <w:sz w:val="24"/>
          <w:szCs w:val="24"/>
        </w:rPr>
        <w:t>様式第６号（第１０条関係）</w:t>
      </w:r>
    </w:p>
    <w:p w14:paraId="00000293" w14:textId="77777777" w:rsidR="007A68A9" w:rsidRPr="008666DF" w:rsidRDefault="008666DF">
      <w:pPr>
        <w:ind w:right="2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color w:val="FFFFFF"/>
          <w:sz w:val="24"/>
          <w:szCs w:val="24"/>
        </w:rPr>
        <w:t>平成</w:t>
      </w:r>
      <w:r w:rsidRPr="008666DF">
        <w:rPr>
          <w:rFonts w:asciiTheme="minorEastAsia" w:hAnsiTheme="minorEastAsia" w:cs="BIZ UDMincho"/>
          <w:sz w:val="24"/>
          <w:szCs w:val="24"/>
        </w:rPr>
        <w:t xml:space="preserve">　　年　　月　　日</w:t>
      </w:r>
    </w:p>
    <w:p w14:paraId="00000294" w14:textId="77777777" w:rsidR="007A68A9" w:rsidRPr="008666DF" w:rsidRDefault="008666DF">
      <w:pPr>
        <w:spacing w:after="240"/>
        <w:ind w:left="22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那須塩原市長　様</w:t>
      </w:r>
    </w:p>
    <w:p w14:paraId="00000295" w14:textId="30621EE7" w:rsidR="007A68A9" w:rsidRPr="008666DF" w:rsidRDefault="008666DF" w:rsidP="004F2F6F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ab/>
        <w:t xml:space="preserve">　申請者　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　　　</w:t>
      </w:r>
    </w:p>
    <w:p w14:paraId="00000296" w14:textId="1369D39F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1"/>
          <w:szCs w:val="21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名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　　　</w:t>
      </w:r>
    </w:p>
    <w:p w14:paraId="00000297" w14:textId="51EC1F11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1"/>
          <w:szCs w:val="21"/>
        </w:rPr>
        <w:t xml:space="preserve">　　　　　　　　　　　　　　 </w:t>
      </w:r>
      <w:r w:rsidRPr="008666DF">
        <w:rPr>
          <w:rFonts w:asciiTheme="minorEastAsia" w:hAnsiTheme="minorEastAsia" w:cs="BIZ UDMincho"/>
          <w:sz w:val="24"/>
          <w:szCs w:val="24"/>
        </w:rPr>
        <w:t xml:space="preserve">　　　　　</w:t>
      </w:r>
      <w:r w:rsidRPr="008666DF">
        <w:rPr>
          <w:rFonts w:asciiTheme="minorEastAsia" w:hAnsiTheme="minorEastAsia" w:cs="BIZ UDMincho"/>
          <w:sz w:val="24"/>
          <w:szCs w:val="24"/>
        </w:rPr>
        <w:tab/>
        <w:t>電話番号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　　　</w:t>
      </w:r>
    </w:p>
    <w:p w14:paraId="00000298" w14:textId="77777777" w:rsidR="007A68A9" w:rsidRPr="008666DF" w:rsidRDefault="007A68A9">
      <w:pPr>
        <w:tabs>
          <w:tab w:val="left" w:pos="4678"/>
        </w:tabs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</w:p>
    <w:p w14:paraId="00000299" w14:textId="77777777" w:rsidR="007A68A9" w:rsidRPr="008666DF" w:rsidRDefault="008666DF">
      <w:pPr>
        <w:spacing w:after="240"/>
        <w:jc w:val="center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青木地区ゼロカーボン街区構築事業補助金に係る財産処分承認申請書</w:t>
      </w:r>
    </w:p>
    <w:p w14:paraId="0000029A" w14:textId="0FAD3BC4" w:rsidR="007A68A9" w:rsidRPr="008666DF" w:rsidRDefault="008666DF" w:rsidP="009C7F4C">
      <w:pPr>
        <w:spacing w:after="240"/>
        <w:ind w:leftChars="100" w:left="220" w:firstLineChars="500" w:firstLine="120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年　　月　　日付け　　第　　　号により交付決定のあった青木地区ゼロカーボン街区構築事業において取得した補助対象設備について、次のとおり処分したいの</w:t>
      </w:r>
      <w:r w:rsidR="008674CF">
        <w:rPr>
          <w:rFonts w:asciiTheme="minorEastAsia" w:hAnsiTheme="minorEastAsia" w:cs="BIZ UDMincho"/>
          <w:sz w:val="24"/>
          <w:szCs w:val="24"/>
        </w:rPr>
        <w:t>で那須塩原市青木地区ゼロカーボン街区構築事業補助金交付要綱第２</w:t>
      </w:r>
      <w:r w:rsidR="008674CF">
        <w:rPr>
          <w:rFonts w:asciiTheme="minorEastAsia" w:hAnsiTheme="minorEastAsia" w:cs="BIZ UDMincho" w:hint="eastAsia"/>
          <w:sz w:val="24"/>
          <w:szCs w:val="24"/>
        </w:rPr>
        <w:t>０</w:t>
      </w:r>
      <w:r w:rsidRPr="008666DF">
        <w:rPr>
          <w:rFonts w:asciiTheme="minorEastAsia" w:hAnsiTheme="minorEastAsia" w:cs="BIZ UDMincho"/>
          <w:sz w:val="24"/>
          <w:szCs w:val="24"/>
        </w:rPr>
        <w:t>条の規定により次のとおり申請します。</w:t>
      </w:r>
    </w:p>
    <w:p w14:paraId="0000029B" w14:textId="77777777" w:rsidR="007A68A9" w:rsidRPr="008666DF" w:rsidRDefault="007A68A9">
      <w:pPr>
        <w:spacing w:before="240"/>
        <w:ind w:left="220"/>
        <w:rPr>
          <w:rFonts w:asciiTheme="minorEastAsia" w:hAnsiTheme="minorEastAsia" w:cs="BIZ UDMincho"/>
          <w:sz w:val="24"/>
          <w:szCs w:val="24"/>
        </w:rPr>
      </w:pPr>
    </w:p>
    <w:tbl>
      <w:tblPr>
        <w:tblStyle w:val="afff1"/>
        <w:tblW w:w="846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2"/>
        <w:gridCol w:w="6000"/>
      </w:tblGrid>
      <w:tr w:rsidR="007A68A9" w:rsidRPr="009A7BB8" w14:paraId="031301B8" w14:textId="77777777" w:rsidTr="009A7BB8">
        <w:trPr>
          <w:trHeight w:val="1018"/>
        </w:trPr>
        <w:tc>
          <w:tcPr>
            <w:tcW w:w="2462" w:type="dxa"/>
            <w:vAlign w:val="center"/>
          </w:tcPr>
          <w:p w14:paraId="0000029C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処分する設備</w:t>
            </w:r>
          </w:p>
        </w:tc>
        <w:tc>
          <w:tcPr>
            <w:tcW w:w="6000" w:type="dxa"/>
            <w:vAlign w:val="center"/>
          </w:tcPr>
          <w:p w14:paraId="0000029D" w14:textId="77777777" w:rsidR="007A68A9" w:rsidRPr="009A7BB8" w:rsidRDefault="007A68A9">
            <w:pPr>
              <w:tabs>
                <w:tab w:val="left" w:pos="4962"/>
              </w:tabs>
              <w:rPr>
                <w:rFonts w:asciiTheme="minorEastAsia" w:hAnsiTheme="minorEastAsia" w:cs="BIZ UDMincho"/>
                <w:sz w:val="24"/>
              </w:rPr>
            </w:pPr>
          </w:p>
        </w:tc>
      </w:tr>
      <w:tr w:rsidR="007A68A9" w:rsidRPr="009A7BB8" w14:paraId="0B35AF76" w14:textId="77777777" w:rsidTr="009A7BB8">
        <w:trPr>
          <w:trHeight w:val="1018"/>
        </w:trPr>
        <w:tc>
          <w:tcPr>
            <w:tcW w:w="2462" w:type="dxa"/>
            <w:vAlign w:val="center"/>
          </w:tcPr>
          <w:p w14:paraId="0000029E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処分の方法</w:t>
            </w:r>
          </w:p>
        </w:tc>
        <w:tc>
          <w:tcPr>
            <w:tcW w:w="6000" w:type="dxa"/>
            <w:vAlign w:val="center"/>
          </w:tcPr>
          <w:p w14:paraId="0000029F" w14:textId="5C43B2D2" w:rsidR="007A68A9" w:rsidRPr="009A7BB8" w:rsidRDefault="00661738">
            <w:pPr>
              <w:tabs>
                <w:tab w:val="left" w:pos="4962"/>
              </w:tabs>
              <w:rPr>
                <w:rFonts w:asciiTheme="minorEastAsia" w:hAnsiTheme="minorEastAsia" w:cs="BIZ UDMincho"/>
                <w:sz w:val="24"/>
              </w:rPr>
            </w:pPr>
            <w:r>
              <w:rPr>
                <w:rFonts w:asciiTheme="minorEastAsia" w:hAnsiTheme="minorEastAsia" w:cs="BIZ UDMincho"/>
                <w:sz w:val="24"/>
              </w:rPr>
              <w:t>売却・譲渡・交換・貸与・担保・廃</w:t>
            </w:r>
            <w:r w:rsidR="008666DF" w:rsidRPr="009A7BB8">
              <w:rPr>
                <w:rFonts w:asciiTheme="minorEastAsia" w:hAnsiTheme="minorEastAsia" w:cs="BIZ UDMincho"/>
                <w:sz w:val="24"/>
              </w:rPr>
              <w:t>棄</w:t>
            </w:r>
          </w:p>
          <w:p w14:paraId="000002A0" w14:textId="77777777" w:rsidR="007A68A9" w:rsidRPr="009A7BB8" w:rsidRDefault="008666DF">
            <w:pPr>
              <w:tabs>
                <w:tab w:val="left" w:pos="4962"/>
              </w:tabs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・その他（　　　　　　　　　　　 ）</w:t>
            </w:r>
          </w:p>
        </w:tc>
      </w:tr>
      <w:tr w:rsidR="007A68A9" w:rsidRPr="009A7BB8" w14:paraId="2598FD84" w14:textId="77777777" w:rsidTr="009A7BB8">
        <w:trPr>
          <w:trHeight w:val="1018"/>
        </w:trPr>
        <w:tc>
          <w:tcPr>
            <w:tcW w:w="2462" w:type="dxa"/>
            <w:vAlign w:val="center"/>
          </w:tcPr>
          <w:p w14:paraId="000002A1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処分の時期</w:t>
            </w:r>
          </w:p>
          <w:p w14:paraId="000002A2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（予定）</w:t>
            </w:r>
          </w:p>
        </w:tc>
        <w:tc>
          <w:tcPr>
            <w:tcW w:w="6000" w:type="dxa"/>
            <w:vAlign w:val="center"/>
          </w:tcPr>
          <w:p w14:paraId="000002A3" w14:textId="77777777" w:rsidR="007A68A9" w:rsidRPr="009A7BB8" w:rsidRDefault="007A68A9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</w:p>
        </w:tc>
      </w:tr>
      <w:tr w:rsidR="007A68A9" w:rsidRPr="009A7BB8" w14:paraId="79426B89" w14:textId="77777777" w:rsidTr="009A7BB8">
        <w:trPr>
          <w:trHeight w:val="1018"/>
        </w:trPr>
        <w:tc>
          <w:tcPr>
            <w:tcW w:w="2462" w:type="dxa"/>
            <w:vAlign w:val="center"/>
          </w:tcPr>
          <w:p w14:paraId="000002A4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処分の理由</w:t>
            </w:r>
          </w:p>
        </w:tc>
        <w:tc>
          <w:tcPr>
            <w:tcW w:w="6000" w:type="dxa"/>
            <w:vAlign w:val="center"/>
          </w:tcPr>
          <w:p w14:paraId="000002A5" w14:textId="77777777" w:rsidR="007A68A9" w:rsidRPr="009A7BB8" w:rsidRDefault="007A68A9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</w:p>
        </w:tc>
      </w:tr>
      <w:tr w:rsidR="007A68A9" w:rsidRPr="009A7BB8" w14:paraId="04245960" w14:textId="77777777" w:rsidTr="009A7BB8">
        <w:trPr>
          <w:trHeight w:val="1380"/>
        </w:trPr>
        <w:tc>
          <w:tcPr>
            <w:tcW w:w="2462" w:type="dxa"/>
            <w:vAlign w:val="center"/>
          </w:tcPr>
          <w:p w14:paraId="000002A6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処分によって収益がある場合は、その額</w:t>
            </w:r>
          </w:p>
        </w:tc>
        <w:tc>
          <w:tcPr>
            <w:tcW w:w="6000" w:type="dxa"/>
            <w:vAlign w:val="center"/>
          </w:tcPr>
          <w:p w14:paraId="000002A7" w14:textId="77777777" w:rsidR="007A68A9" w:rsidRPr="009A7BB8" w:rsidRDefault="008666DF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 xml:space="preserve">　　　　　　　　　　　　　　　　　　　円</w:t>
            </w:r>
          </w:p>
        </w:tc>
      </w:tr>
    </w:tbl>
    <w:p w14:paraId="000002A8" w14:textId="77777777" w:rsidR="007A68A9" w:rsidRPr="008666DF" w:rsidRDefault="008666DF" w:rsidP="00E9786E">
      <w:pPr>
        <w:widowControl/>
        <w:ind w:firstLineChars="100" w:firstLine="210"/>
        <w:jc w:val="left"/>
        <w:rPr>
          <w:rFonts w:asciiTheme="minorEastAsia" w:hAnsiTheme="minorEastAsia" w:cs="BIZ UDMincho"/>
          <w:sz w:val="21"/>
          <w:szCs w:val="21"/>
        </w:rPr>
      </w:pPr>
      <w:r w:rsidRPr="008666DF">
        <w:rPr>
          <w:rFonts w:asciiTheme="minorEastAsia" w:hAnsiTheme="minorEastAsia" w:cs="BIZ UDMincho"/>
          <w:sz w:val="21"/>
          <w:szCs w:val="21"/>
        </w:rPr>
        <w:t>（備考）</w:t>
      </w:r>
    </w:p>
    <w:p w14:paraId="000002A9" w14:textId="641C4028" w:rsidR="007A68A9" w:rsidRPr="008666DF" w:rsidRDefault="008666DF" w:rsidP="00E9786E">
      <w:pPr>
        <w:widowControl/>
        <w:ind w:leftChars="100" w:left="220" w:firstLineChars="100" w:firstLine="210"/>
        <w:jc w:val="left"/>
        <w:rPr>
          <w:rFonts w:asciiTheme="minorEastAsia" w:hAnsiTheme="minorEastAsia" w:cs="BIZ UDMincho"/>
          <w:sz w:val="21"/>
          <w:szCs w:val="21"/>
        </w:rPr>
      </w:pPr>
      <w:r w:rsidRPr="008666DF">
        <w:rPr>
          <w:rFonts w:asciiTheme="minorEastAsia" w:hAnsiTheme="minorEastAsia" w:cs="BIZ UDMincho"/>
          <w:sz w:val="21"/>
          <w:szCs w:val="21"/>
        </w:rPr>
        <w:t>処分に当たり、設置者の責に帰さないやむを得ない事由がある場合は、処分の理由欄に事</w:t>
      </w:r>
      <w:r w:rsidR="00E9786E">
        <w:rPr>
          <w:rFonts w:asciiTheme="minorEastAsia" w:hAnsiTheme="minorEastAsia" w:cs="BIZ UDMincho" w:hint="eastAsia"/>
          <w:sz w:val="21"/>
          <w:szCs w:val="21"/>
        </w:rPr>
        <w:t xml:space="preserve">　</w:t>
      </w:r>
      <w:r w:rsidRPr="008666DF">
        <w:rPr>
          <w:rFonts w:asciiTheme="minorEastAsia" w:hAnsiTheme="minorEastAsia" w:cs="BIZ UDMincho"/>
          <w:sz w:val="21"/>
          <w:szCs w:val="21"/>
        </w:rPr>
        <w:t>情を記載すること。</w:t>
      </w:r>
    </w:p>
    <w:p w14:paraId="000002AA" w14:textId="2529631A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97DE" w14:textId="77777777" w:rsidR="005E43B0" w:rsidRDefault="005E43B0">
      <w:r>
        <w:separator/>
      </w:r>
    </w:p>
  </w:endnote>
  <w:endnote w:type="continuationSeparator" w:id="0">
    <w:p w14:paraId="396C0F88" w14:textId="77777777" w:rsidR="005E43B0" w:rsidRDefault="005E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20DC" w14:textId="77777777" w:rsidR="005E43B0" w:rsidRDefault="005E43B0">
      <w:r>
        <w:separator/>
      </w:r>
    </w:p>
  </w:footnote>
  <w:footnote w:type="continuationSeparator" w:id="0">
    <w:p w14:paraId="624E6DAF" w14:textId="77777777" w:rsidR="005E43B0" w:rsidRDefault="005E4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3415C"/>
    <w:rsid w:val="001326A8"/>
    <w:rsid w:val="00151FC5"/>
    <w:rsid w:val="0025714F"/>
    <w:rsid w:val="002D4C91"/>
    <w:rsid w:val="002F6459"/>
    <w:rsid w:val="00337C90"/>
    <w:rsid w:val="003C6EC9"/>
    <w:rsid w:val="00482A57"/>
    <w:rsid w:val="004F2F6F"/>
    <w:rsid w:val="00554BB0"/>
    <w:rsid w:val="005600DC"/>
    <w:rsid w:val="005E43B0"/>
    <w:rsid w:val="006252CE"/>
    <w:rsid w:val="00642641"/>
    <w:rsid w:val="00661738"/>
    <w:rsid w:val="00663ED4"/>
    <w:rsid w:val="00664C9D"/>
    <w:rsid w:val="006A2572"/>
    <w:rsid w:val="006A2DEB"/>
    <w:rsid w:val="006D0E50"/>
    <w:rsid w:val="006E37F8"/>
    <w:rsid w:val="00771A61"/>
    <w:rsid w:val="0078600B"/>
    <w:rsid w:val="007A68A9"/>
    <w:rsid w:val="008666DF"/>
    <w:rsid w:val="008674CF"/>
    <w:rsid w:val="008B139F"/>
    <w:rsid w:val="008E3D08"/>
    <w:rsid w:val="008F194E"/>
    <w:rsid w:val="00982FAE"/>
    <w:rsid w:val="00985743"/>
    <w:rsid w:val="009A7BB8"/>
    <w:rsid w:val="009C7F4C"/>
    <w:rsid w:val="00A25829"/>
    <w:rsid w:val="00A42A2D"/>
    <w:rsid w:val="00A71A12"/>
    <w:rsid w:val="00BE709C"/>
    <w:rsid w:val="00C262C9"/>
    <w:rsid w:val="00C7504E"/>
    <w:rsid w:val="00C94BA1"/>
    <w:rsid w:val="00DA3F44"/>
    <w:rsid w:val="00DE305C"/>
    <w:rsid w:val="00E9786E"/>
    <w:rsid w:val="00EC1089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ACD1EC-C9FC-4257-9149-78B33675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15</cp:revision>
  <cp:lastPrinted>2024-02-25T15:47:00Z</cp:lastPrinted>
  <dcterms:created xsi:type="dcterms:W3CDTF">2023-09-13T12:57:00Z</dcterms:created>
  <dcterms:modified xsi:type="dcterms:W3CDTF">2024-02-25T15:47:00Z</dcterms:modified>
</cp:coreProperties>
</file>